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C7F" w:rsidRDefault="00AC0F06" w:rsidP="00AC0F06">
      <w:pPr>
        <w:jc w:val="center"/>
        <w:rPr>
          <w:b/>
        </w:rPr>
      </w:pPr>
      <w:r w:rsidRPr="00D16B6E">
        <w:rPr>
          <w:b/>
        </w:rPr>
        <w:t xml:space="preserve">When Ethics and Duty Collide: Ethical </w:t>
      </w:r>
      <w:r>
        <w:rPr>
          <w:b/>
        </w:rPr>
        <w:t xml:space="preserve">Obligations </w:t>
      </w:r>
      <w:r w:rsidRPr="00D16B6E">
        <w:rPr>
          <w:b/>
        </w:rPr>
        <w:t>vs. Best Practice</w:t>
      </w:r>
    </w:p>
    <w:p w:rsidR="00F86C7F" w:rsidRDefault="00F86C7F" w:rsidP="00AC0F06">
      <w:pPr>
        <w:jc w:val="center"/>
        <w:rPr>
          <w:b/>
        </w:rPr>
      </w:pPr>
      <w:r>
        <w:rPr>
          <w:b/>
        </w:rPr>
        <w:t>By:</w:t>
      </w:r>
    </w:p>
    <w:p w:rsidR="00F86C7F" w:rsidRDefault="00F86C7F" w:rsidP="00AC0F06">
      <w:pPr>
        <w:jc w:val="center"/>
        <w:rPr>
          <w:b/>
        </w:rPr>
      </w:pPr>
      <w:r>
        <w:rPr>
          <w:b/>
        </w:rPr>
        <w:t>Ellen Fink-Samnick LCSW, CCM, CRC</w:t>
      </w:r>
    </w:p>
    <w:p w:rsidR="00AC0F06" w:rsidRPr="00D16B6E" w:rsidRDefault="00F86C7F" w:rsidP="00AC0F06">
      <w:pPr>
        <w:jc w:val="center"/>
        <w:rPr>
          <w:b/>
        </w:rPr>
      </w:pPr>
      <w:r>
        <w:rPr>
          <w:b/>
        </w:rPr>
        <w:t>Lynn Muller RN, BA</w:t>
      </w:r>
      <w:r w:rsidR="00BB7948">
        <w:rPr>
          <w:b/>
        </w:rPr>
        <w:t>-HCM</w:t>
      </w:r>
      <w:r>
        <w:rPr>
          <w:b/>
        </w:rPr>
        <w:t>, CCM, JD</w:t>
      </w:r>
    </w:p>
    <w:p w:rsidR="00AC0F06" w:rsidRDefault="00AC0F06" w:rsidP="00AC0F06"/>
    <w:p w:rsidR="00BB7948" w:rsidRDefault="00AC0F06" w:rsidP="00AC0F06">
      <w:r>
        <w:t xml:space="preserve"> </w:t>
      </w:r>
      <w:r w:rsidRPr="00AC0F06">
        <w:rPr>
          <w:b/>
        </w:rPr>
        <w:t>Abstract:</w:t>
      </w:r>
      <w:r>
        <w:rPr>
          <w:b/>
        </w:rPr>
        <w:t xml:space="preserve"> </w:t>
      </w:r>
      <w:r>
        <w:t>Case managers today are answerable to more than one master: employers, insurers, providers, family members, and, of course, the individuals for whom they advocate. Even case managers who are knowledgeable about legal requirements and the Code of Professional Conduct for Case Managers can find themselves in questionable gray areas and ethical quagmires. In this presentation, two Commissioners from the Commission for Case Manager Certification (CCMC)—one the chair and one a member of the CCMC Ethics and Professional Conduct</w:t>
      </w:r>
      <w:r w:rsidR="00C10DF7">
        <w:t xml:space="preserve"> Committee</w:t>
      </w:r>
      <w:r>
        <w:t xml:space="preserve">—will present a thought-provoking, interactive discussion on ethics. Attendees will get an in-depth appreciation of the Code of Professional Conduct and how it applies to ethically challenging situations such as dual relationships, advocacy, objectivity in reporting, and obligations to other stakeholders. </w:t>
      </w:r>
    </w:p>
    <w:p w:rsidR="00AC0F06" w:rsidRPr="00AC0F06" w:rsidRDefault="00BB7948" w:rsidP="00AC0F06">
      <w:pPr>
        <w:rPr>
          <w:b/>
        </w:rPr>
      </w:pPr>
      <w:r>
        <w:tab/>
      </w:r>
      <w:r w:rsidR="00AC0F06">
        <w:t xml:space="preserve">Using real-world examples and case studies, the presenters will stress the importance of having a discernment process when situations are ambiguous or uncertain. Attendees will also learn more about advisory opinions that are available from the CCMC Committee on Ethics and Professional Conduct, as well as the ethics review and adjudication process. The presentation will stress adherence to standards of practice, codes of professional and ethical conduct, and legal obligations, and will span a variety of health and human services disciplines. The inclusiveness of the discussion is enhanced by the presenters’ backgrounds: one in social work and one in nursing, both of whom are certified case managers.  </w:t>
      </w:r>
    </w:p>
    <w:p w:rsidR="00AC0F06" w:rsidRDefault="00AC0F06" w:rsidP="00AC0F06"/>
    <w:p w:rsidR="00AC0F06" w:rsidRPr="00AC0F06" w:rsidRDefault="00AC0F06" w:rsidP="00AC0F06">
      <w:pPr>
        <w:rPr>
          <w:i/>
        </w:rPr>
      </w:pPr>
      <w:r w:rsidRPr="00AC0F06">
        <w:rPr>
          <w:i/>
        </w:rPr>
        <w:t>Leaning Objectives:</w:t>
      </w:r>
    </w:p>
    <w:p w:rsidR="00AC0F06" w:rsidRDefault="00AC0F06" w:rsidP="00AC0F06"/>
    <w:p w:rsidR="00AC0F06" w:rsidRDefault="00AC0F06" w:rsidP="00AC0F06">
      <w:r>
        <w:t>Case managers will better identify and evaluate ethical obligations and make sound choices.</w:t>
      </w:r>
    </w:p>
    <w:p w:rsidR="00AC0F06" w:rsidRDefault="00AC0F06" w:rsidP="00AC0F06"/>
    <w:p w:rsidR="00AC0F06" w:rsidRDefault="00AC0F06" w:rsidP="00AC0F06">
      <w:r>
        <w:t>Case managers will distinguish between ethical obligations and best practices, and utilize strategies to achieve maximum outcomes.</w:t>
      </w:r>
    </w:p>
    <w:p w:rsidR="00AC0F06" w:rsidRDefault="00AC0F06" w:rsidP="00AC0F06"/>
    <w:p w:rsidR="00AC0F06" w:rsidRDefault="00AC0F06" w:rsidP="00AC0F06">
      <w:r>
        <w:t>Case managers will apply newly acquired knowledge to a range of practice settings.</w:t>
      </w:r>
    </w:p>
    <w:p w:rsidR="00AC0F06" w:rsidRDefault="00AC0F06" w:rsidP="00AC0F06"/>
    <w:p w:rsidR="00AC0F06" w:rsidRDefault="00AC0F06">
      <w:r>
        <w:rPr>
          <w:i/>
        </w:rPr>
        <w:t xml:space="preserve">Duration: </w:t>
      </w:r>
      <w:r>
        <w:t>2 hours</w:t>
      </w:r>
    </w:p>
    <w:p w:rsidR="00AC0F06" w:rsidRDefault="00AC0F06"/>
    <w:p w:rsidR="00AC0F06" w:rsidRDefault="00AC0F06">
      <w:pPr>
        <w:rPr>
          <w:i/>
        </w:rPr>
      </w:pPr>
      <w:r w:rsidRPr="00AC0F06">
        <w:rPr>
          <w:i/>
        </w:rPr>
        <w:t xml:space="preserve">Session </w:t>
      </w:r>
      <w:r>
        <w:rPr>
          <w:i/>
        </w:rPr>
        <w:t>Outline:</w:t>
      </w:r>
    </w:p>
    <w:p w:rsidR="00AC0F06" w:rsidRDefault="00AC0F06"/>
    <w:p w:rsidR="008E5064" w:rsidRDefault="00AC0F06" w:rsidP="008E5064">
      <w:pPr>
        <w:pStyle w:val="ListParagraph"/>
        <w:numPr>
          <w:ilvl w:val="0"/>
          <w:numId w:val="2"/>
        </w:numPr>
        <w:spacing w:line="360" w:lineRule="auto"/>
      </w:pPr>
      <w:r>
        <w:t>Introduction</w:t>
      </w:r>
    </w:p>
    <w:p w:rsidR="00AC0F06" w:rsidRDefault="008E5064" w:rsidP="008E5064">
      <w:pPr>
        <w:pStyle w:val="ListParagraph"/>
        <w:numPr>
          <w:ilvl w:val="0"/>
          <w:numId w:val="2"/>
        </w:numPr>
        <w:spacing w:line="360" w:lineRule="auto"/>
      </w:pPr>
      <w:r>
        <w:t xml:space="preserve"> Legal and ethical boundary challenges</w:t>
      </w:r>
      <w:r w:rsidR="00F86C7F">
        <w:t>?</w:t>
      </w:r>
    </w:p>
    <w:p w:rsidR="008E5064" w:rsidRDefault="00AC0F06" w:rsidP="008E5064">
      <w:pPr>
        <w:pStyle w:val="ListParagraph"/>
        <w:numPr>
          <w:ilvl w:val="0"/>
          <w:numId w:val="2"/>
        </w:numPr>
      </w:pPr>
      <w:r>
        <w:t>Discussion of federal and state law, and in particular administrative</w:t>
      </w:r>
      <w:r w:rsidR="008E5064">
        <w:t xml:space="preserve"> law</w:t>
      </w:r>
    </w:p>
    <w:p w:rsidR="008E5064" w:rsidRDefault="008E5064" w:rsidP="008E5064"/>
    <w:p w:rsidR="008E5064" w:rsidRDefault="008E5064" w:rsidP="008E5064">
      <w:pPr>
        <w:pStyle w:val="ListParagraph"/>
        <w:numPr>
          <w:ilvl w:val="0"/>
          <w:numId w:val="2"/>
        </w:numPr>
      </w:pPr>
      <w:r>
        <w:t xml:space="preserve">Reconciling the </w:t>
      </w:r>
      <w:r w:rsidR="00AC0F06">
        <w:t xml:space="preserve">relationship between legal and ethical </w:t>
      </w:r>
      <w:r w:rsidR="00F86C7F">
        <w:t xml:space="preserve">duty in </w:t>
      </w:r>
      <w:r>
        <w:t xml:space="preserve">Case Management </w:t>
      </w:r>
      <w:r w:rsidR="00AC0F06">
        <w:t>practice</w:t>
      </w:r>
    </w:p>
    <w:p w:rsidR="008E5064" w:rsidRDefault="008E5064" w:rsidP="008E5064"/>
    <w:p w:rsidR="00F86C7F" w:rsidRDefault="008E5064" w:rsidP="00BB7948">
      <w:pPr>
        <w:pStyle w:val="ListParagraph"/>
        <w:numPr>
          <w:ilvl w:val="0"/>
          <w:numId w:val="2"/>
        </w:numPr>
        <w:spacing w:line="360" w:lineRule="auto"/>
      </w:pPr>
      <w:r>
        <w:t>Experiential breakout</w:t>
      </w:r>
      <w:r w:rsidR="00F86C7F">
        <w:t xml:space="preserve"> exercise</w:t>
      </w:r>
    </w:p>
    <w:p w:rsidR="008E5064" w:rsidRDefault="00F86C7F" w:rsidP="00F86C7F">
      <w:pPr>
        <w:pStyle w:val="ListParagraph"/>
        <w:numPr>
          <w:ilvl w:val="0"/>
          <w:numId w:val="2"/>
        </w:numPr>
        <w:spacing w:line="360" w:lineRule="auto"/>
      </w:pPr>
      <w:r>
        <w:t>Best Practice in a Complex World: Ethical Decision-Making for Case Managers</w:t>
      </w:r>
    </w:p>
    <w:p w:rsidR="00F86C7F" w:rsidRDefault="00F86C7F" w:rsidP="00F86C7F">
      <w:pPr>
        <w:pStyle w:val="ListParagraph"/>
        <w:numPr>
          <w:ilvl w:val="0"/>
          <w:numId w:val="2"/>
        </w:numPr>
        <w:spacing w:line="360" w:lineRule="auto"/>
      </w:pPr>
      <w:r>
        <w:t>Lessons Learned</w:t>
      </w:r>
    </w:p>
    <w:p w:rsidR="00AC0F06" w:rsidRPr="00F86C7F" w:rsidRDefault="00F86C7F" w:rsidP="00F86C7F">
      <w:pPr>
        <w:pStyle w:val="ListParagraph"/>
        <w:numPr>
          <w:ilvl w:val="0"/>
          <w:numId w:val="2"/>
        </w:numPr>
      </w:pPr>
      <w:r>
        <w:t>Q &amp; A</w:t>
      </w:r>
    </w:p>
    <w:p w:rsidR="00AC0F06" w:rsidRDefault="00AC0F06">
      <w:pPr>
        <w:rPr>
          <w:i/>
        </w:rPr>
      </w:pPr>
    </w:p>
    <w:p w:rsidR="00AC0F06" w:rsidRPr="00AC0F06" w:rsidRDefault="00AC0F06">
      <w:r>
        <w:rPr>
          <w:i/>
        </w:rPr>
        <w:t>Presentation Method:</w:t>
      </w:r>
      <w:r>
        <w:t xml:space="preserve"> </w:t>
      </w:r>
      <w:r w:rsidR="00F86C7F">
        <w:t>PowerPoint</w:t>
      </w:r>
      <w:r>
        <w:t>, Interactive Lecture</w:t>
      </w:r>
    </w:p>
    <w:sectPr w:rsidR="00AC0F06" w:rsidRPr="00AC0F06" w:rsidSect="00AC0F06">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DF7" w:rsidRDefault="0093374B" w:rsidP="00A41294">
    <w:pPr>
      <w:pStyle w:val="Footer"/>
      <w:framePr w:wrap="around" w:vAnchor="text" w:hAnchor="margin" w:xAlign="right" w:y="1"/>
      <w:rPr>
        <w:rStyle w:val="PageNumber"/>
      </w:rPr>
    </w:pPr>
    <w:r>
      <w:rPr>
        <w:rStyle w:val="PageNumber"/>
      </w:rPr>
      <w:fldChar w:fldCharType="begin"/>
    </w:r>
    <w:r w:rsidR="00C10DF7">
      <w:rPr>
        <w:rStyle w:val="PageNumber"/>
      </w:rPr>
      <w:instrText xml:space="preserve">PAGE  </w:instrText>
    </w:r>
    <w:r>
      <w:rPr>
        <w:rStyle w:val="PageNumber"/>
      </w:rPr>
      <w:fldChar w:fldCharType="end"/>
    </w:r>
  </w:p>
  <w:p w:rsidR="00C10DF7" w:rsidRDefault="00C10DF7" w:rsidP="00C10DF7">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DF7" w:rsidRDefault="0093374B" w:rsidP="00A41294">
    <w:pPr>
      <w:pStyle w:val="Footer"/>
      <w:framePr w:wrap="around" w:vAnchor="text" w:hAnchor="margin" w:xAlign="right" w:y="1"/>
      <w:rPr>
        <w:rStyle w:val="PageNumber"/>
      </w:rPr>
    </w:pPr>
    <w:r>
      <w:rPr>
        <w:rStyle w:val="PageNumber"/>
      </w:rPr>
      <w:fldChar w:fldCharType="begin"/>
    </w:r>
    <w:r w:rsidR="00C10DF7">
      <w:rPr>
        <w:rStyle w:val="PageNumber"/>
      </w:rPr>
      <w:instrText xml:space="preserve">PAGE  </w:instrText>
    </w:r>
    <w:r>
      <w:rPr>
        <w:rStyle w:val="PageNumber"/>
      </w:rPr>
      <w:fldChar w:fldCharType="separate"/>
    </w:r>
    <w:r w:rsidR="00477B23">
      <w:rPr>
        <w:rStyle w:val="PageNumber"/>
        <w:noProof/>
      </w:rPr>
      <w:t>1</w:t>
    </w:r>
    <w:r>
      <w:rPr>
        <w:rStyle w:val="PageNumber"/>
      </w:rPr>
      <w:fldChar w:fldCharType="end"/>
    </w:r>
  </w:p>
  <w:p w:rsidR="00C10DF7" w:rsidRDefault="00C10DF7" w:rsidP="00C10DF7">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5C05"/>
    <w:multiLevelType w:val="hybridMultilevel"/>
    <w:tmpl w:val="C018E602"/>
    <w:lvl w:ilvl="0" w:tplc="5D32A6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C2089"/>
    <w:multiLevelType w:val="hybridMultilevel"/>
    <w:tmpl w:val="BF024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C0F06"/>
    <w:rsid w:val="00477B23"/>
    <w:rsid w:val="008E5064"/>
    <w:rsid w:val="0093374B"/>
    <w:rsid w:val="00AC0F06"/>
    <w:rsid w:val="00BB7948"/>
    <w:rsid w:val="00C10DF7"/>
    <w:rsid w:val="00F86C7F"/>
  </w:rsids>
  <m:mathPr>
    <m:mathFont m:val="Wingdings 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C0F06"/>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rsid w:val="008E5064"/>
    <w:pPr>
      <w:ind w:left="720"/>
      <w:contextualSpacing/>
    </w:pPr>
  </w:style>
  <w:style w:type="paragraph" w:styleId="Footer">
    <w:name w:val="footer"/>
    <w:basedOn w:val="Normal"/>
    <w:link w:val="FooterChar"/>
    <w:rsid w:val="00C10DF7"/>
    <w:pPr>
      <w:tabs>
        <w:tab w:val="center" w:pos="4320"/>
        <w:tab w:val="right" w:pos="8640"/>
      </w:tabs>
    </w:pPr>
  </w:style>
  <w:style w:type="character" w:customStyle="1" w:styleId="FooterChar">
    <w:name w:val="Footer Char"/>
    <w:basedOn w:val="DefaultParagraphFont"/>
    <w:link w:val="Footer"/>
    <w:rsid w:val="00C10DF7"/>
    <w:rPr>
      <w:rFonts w:ascii="Times New Roman" w:eastAsia="Times New Roman" w:hAnsi="Times New Roman" w:cs="Times New Roman"/>
    </w:rPr>
  </w:style>
  <w:style w:type="character" w:styleId="PageNumber">
    <w:name w:val="page number"/>
    <w:basedOn w:val="DefaultParagraphFont"/>
    <w:rsid w:val="00C10DF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2040</Characters>
  <Application>Microsoft Macintosh Word</Application>
  <DocSecurity>0</DocSecurity>
  <Lines>17</Lines>
  <Paragraphs>4</Paragraphs>
  <ScaleCrop>false</ScaleCrop>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Fink-Samnick</dc:creator>
  <cp:keywords/>
  <cp:lastModifiedBy>Ellen Fink-Samnick</cp:lastModifiedBy>
  <cp:revision>2</cp:revision>
  <dcterms:created xsi:type="dcterms:W3CDTF">2010-02-26T11:32:00Z</dcterms:created>
  <dcterms:modified xsi:type="dcterms:W3CDTF">2010-02-26T11:32:00Z</dcterms:modified>
</cp:coreProperties>
</file>